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91" w:rsidRDefault="00CC4A91" w:rsidP="009259C6">
      <w:pPr>
        <w:shd w:val="clear" w:color="auto" w:fill="FFFFFF"/>
        <w:spacing w:after="84" w:line="603" w:lineRule="atLeast"/>
        <w:jc w:val="center"/>
        <w:outlineLvl w:val="0"/>
        <w:rPr>
          <w:rFonts w:ascii="Georgia" w:eastAsia="Times New Roman" w:hAnsi="Georgia" w:cs="Arial"/>
          <w:color w:val="D25028"/>
          <w:spacing w:val="-17"/>
          <w:kern w:val="36"/>
          <w:sz w:val="60"/>
          <w:szCs w:val="60"/>
        </w:rPr>
      </w:pPr>
      <w:r>
        <w:rPr>
          <w:rFonts w:ascii="Georgia" w:eastAsia="Times New Roman" w:hAnsi="Georgia" w:cs="Arial"/>
          <w:color w:val="D25028"/>
          <w:spacing w:val="-17"/>
          <w:kern w:val="36"/>
          <w:sz w:val="60"/>
          <w:szCs w:val="60"/>
        </w:rPr>
        <w:t>Права потребителя относительно технически сложных товаров</w:t>
      </w:r>
    </w:p>
    <w:p w:rsidR="00CC4A91" w:rsidRDefault="00CC4A91" w:rsidP="00CC4A91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C4A91">
        <w:rPr>
          <w:rFonts w:ascii="Arial" w:eastAsia="Times New Roman" w:hAnsi="Arial" w:cs="Arial"/>
          <w:color w:val="000000"/>
          <w:sz w:val="24"/>
          <w:szCs w:val="24"/>
        </w:rPr>
        <w:t>10 ноября 2011 года председателем правительства В.Путиным было подписано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 Правительства РФ №924</w:t>
      </w:r>
      <w:r w:rsidRPr="00CC4A91">
        <w:rPr>
          <w:rFonts w:ascii="Arial" w:eastAsia="Times New Roman" w:hAnsi="Arial" w:cs="Arial"/>
          <w:sz w:val="24"/>
          <w:szCs w:val="24"/>
        </w:rPr>
        <w:t>.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 Данным постановление утвержден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новый Перечень технически сложных товаров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C4A91" w:rsidRPr="00CC4A91" w:rsidRDefault="00CC4A91" w:rsidP="00CC4A91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proofErr w:type="gramStart"/>
      <w:r w:rsidRPr="00CC4A91">
        <w:rPr>
          <w:rFonts w:ascii="Arial" w:eastAsia="Times New Roman" w:hAnsi="Arial" w:cs="Arial"/>
          <w:color w:val="000000"/>
          <w:sz w:val="24"/>
          <w:szCs w:val="24"/>
        </w:rPr>
        <w:t>Новый перечень з</w:t>
      </w:r>
      <w:r w:rsidR="009259C6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ачительно расширен, теперь к технически сложным товарам дополнительно отнесены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функциями, посудомоечные и </w:t>
      </w:r>
      <w:proofErr w:type="spellStart"/>
      <w:r w:rsidRPr="00CC4A91">
        <w:rPr>
          <w:rFonts w:ascii="Arial" w:eastAsia="Times New Roman" w:hAnsi="Arial" w:cs="Arial"/>
          <w:color w:val="000000"/>
          <w:sz w:val="24"/>
          <w:szCs w:val="24"/>
        </w:rPr>
        <w:t>кофемашины</w:t>
      </w:r>
      <w:proofErr w:type="spellEnd"/>
      <w:r w:rsidRPr="00CC4A91">
        <w:rPr>
          <w:rFonts w:ascii="Arial" w:eastAsia="Times New Roman" w:hAnsi="Arial" w:cs="Arial"/>
          <w:color w:val="000000"/>
          <w:sz w:val="24"/>
          <w:szCs w:val="24"/>
        </w:rPr>
        <w:t>, электрические и комбинированные плиты (духовые шкафы), кондиционеры, электрические водонагреватели, комплекты спутникового телевидения, игровые приставки с цифровым блоком управления, легкие самолеты, вертолеты и летательные аппараты</w:t>
      </w:r>
      <w:proofErr w:type="gramEnd"/>
      <w:r w:rsidRPr="00CC4A91">
        <w:rPr>
          <w:rFonts w:ascii="Arial" w:eastAsia="Times New Roman" w:hAnsi="Arial" w:cs="Arial"/>
          <w:color w:val="000000"/>
          <w:sz w:val="24"/>
          <w:szCs w:val="24"/>
        </w:rPr>
        <w:t>, лазерные или струйные многофункциональные устройства, мониторы с цифровым блоком управления и другие.</w:t>
      </w:r>
    </w:p>
    <w:p w:rsidR="00CC4A91" w:rsidRPr="00CC4A91" w:rsidRDefault="00CC4A91" w:rsidP="00CC4A91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CC4A91">
        <w:rPr>
          <w:rFonts w:ascii="Arial" w:eastAsia="Times New Roman" w:hAnsi="Arial" w:cs="Arial"/>
          <w:color w:val="000000"/>
          <w:sz w:val="24"/>
          <w:szCs w:val="24"/>
        </w:rPr>
        <w:t>Очевидно, что правительство, утверждая новый перечень, действовало в интересах узкого круга лиц – импортеров и крупных торговых сетей. Интересы российских потребителей при этом в очередной раз были проигнорированы.</w:t>
      </w:r>
    </w:p>
    <w:p w:rsidR="00CC4A91" w:rsidRPr="00CC4A91" w:rsidRDefault="00CC4A91" w:rsidP="00CC4A91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proofErr w:type="gramStart"/>
      <w:r w:rsidRPr="00CC4A91">
        <w:rPr>
          <w:rFonts w:ascii="Arial" w:eastAsia="Times New Roman" w:hAnsi="Arial" w:cs="Arial"/>
          <w:color w:val="000000"/>
          <w:sz w:val="24"/>
          <w:szCs w:val="24"/>
        </w:rPr>
        <w:t>Раннее действова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>ший перечень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 охватывал немногим более 20% бытовой техники, новый перечень охватывает около 80%. На практике это означает, что теперь потребители при заявлении требований о замене товара или возврате денег за такие товары как смартфоны, коммуникаторы, телевизоры, цифровые фото- и видеокамеры, лазерные или струйные МФУ (многофункциональные устройства), мониторы и многие другие, столкнутся со значительными затруднениями, придется доказывать наличие существенного недост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>тка</w:t>
      </w:r>
      <w:proofErr w:type="gramEnd"/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. По истечению 15 дней со дня </w:t>
      </w:r>
      <w:r>
        <w:rPr>
          <w:rFonts w:ascii="Arial" w:eastAsia="Times New Roman" w:hAnsi="Arial" w:cs="Arial"/>
          <w:color w:val="000000"/>
          <w:sz w:val="24"/>
          <w:szCs w:val="24"/>
        </w:rPr>
        <w:t>покупки (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>передачи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 товара, при возникновении впервые несущественного недостатка потребитель сможет требовать только устранения недостатка, который может длиться до 45 дней. </w:t>
      </w:r>
    </w:p>
    <w:p w:rsidR="00CC4A91" w:rsidRPr="00CC4A91" w:rsidRDefault="00CC4A91" w:rsidP="00CC4A91">
      <w:pPr>
        <w:shd w:val="clear" w:color="auto" w:fill="FFFFFF"/>
        <w:spacing w:before="167" w:after="251" w:line="301" w:lineRule="atLeast"/>
        <w:ind w:firstLine="851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 Напомним, что если в технически сложном товаре обнаружены недостатки, покупатель вправе потребовать вернуть уплаченную сумму или обменять его товар надлежащего качества. Предъявить свои требования можно в течение 15 дней </w:t>
      </w:r>
      <w:proofErr w:type="gramStart"/>
      <w:r w:rsidRPr="00CC4A91">
        <w:rPr>
          <w:rFonts w:ascii="Arial" w:eastAsia="Times New Roman" w:hAnsi="Arial" w:cs="Arial"/>
          <w:color w:val="000000"/>
          <w:sz w:val="24"/>
          <w:szCs w:val="24"/>
        </w:rPr>
        <w:t>с даты передачи</w:t>
      </w:r>
      <w:proofErr w:type="gramEnd"/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 товара потребителю. Этот срок не ограничивается, если обнаруженные недостатки являются </w:t>
      </w:r>
      <w:proofErr w:type="gramStart"/>
      <w:r w:rsidRPr="00CC4A91">
        <w:rPr>
          <w:rFonts w:ascii="Arial" w:eastAsia="Times New Roman" w:hAnsi="Arial" w:cs="Arial"/>
          <w:color w:val="000000"/>
          <w:sz w:val="24"/>
          <w:szCs w:val="24"/>
        </w:rPr>
        <w:t>существенными</w:t>
      </w:r>
      <w:proofErr w:type="gramEnd"/>
      <w:r w:rsidRPr="00CC4A91">
        <w:rPr>
          <w:rFonts w:ascii="Arial" w:eastAsia="Times New Roman" w:hAnsi="Arial" w:cs="Arial"/>
          <w:color w:val="000000"/>
          <w:sz w:val="24"/>
          <w:szCs w:val="24"/>
        </w:rPr>
        <w:t xml:space="preserve"> либо нарушены установленные временные рамки для их устранения. Еще один повод - товар не может использоваться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CC4A91" w:rsidRPr="00CC4A91" w:rsidRDefault="00CC4A91" w:rsidP="00CC4A91">
      <w:pPr>
        <w:shd w:val="clear" w:color="auto" w:fill="FFFFFF"/>
        <w:spacing w:before="167" w:after="251" w:line="301" w:lineRule="atLeast"/>
        <w:ind w:firstLine="851"/>
        <w:rPr>
          <w:rFonts w:ascii="Arial" w:eastAsia="Times New Roman" w:hAnsi="Arial" w:cs="Arial"/>
          <w:color w:val="646464"/>
          <w:sz w:val="20"/>
          <w:szCs w:val="20"/>
        </w:rPr>
      </w:pPr>
      <w:r w:rsidRPr="00CC4A91">
        <w:rPr>
          <w:rFonts w:ascii="Arial" w:eastAsia="Times New Roman" w:hAnsi="Arial" w:cs="Arial"/>
          <w:color w:val="000000"/>
          <w:sz w:val="24"/>
          <w:szCs w:val="24"/>
        </w:rPr>
        <w:t>Новый Перечень вступил в силу 24 ноября 2011 года.</w:t>
      </w:r>
    </w:p>
    <w:sectPr w:rsidR="00CC4A91" w:rsidRPr="00CC4A91" w:rsidSect="00CC4A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4A91"/>
    <w:rsid w:val="009259C6"/>
    <w:rsid w:val="00CC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A91"/>
  </w:style>
  <w:style w:type="character" w:styleId="a4">
    <w:name w:val="Hyperlink"/>
    <w:basedOn w:val="a0"/>
    <w:uiPriority w:val="99"/>
    <w:semiHidden/>
    <w:unhideWhenUsed/>
    <w:rsid w:val="00CC4A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2013-02-12T05:44:00Z</dcterms:created>
  <dcterms:modified xsi:type="dcterms:W3CDTF">2013-02-12T05:58:00Z</dcterms:modified>
</cp:coreProperties>
</file>