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________________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/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rFonts w:hint="default"/>
          <w:sz w:val="28"/>
          <w:szCs w:val="28"/>
        </w:rPr>
        <w:t xml:space="preserve">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>
      <w:pPr>
        <w:pStyle w:val="2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решением Дмитровского районного Совета народных депутатов от 2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года №</w:t>
      </w:r>
      <w:r>
        <w:rPr>
          <w:rFonts w:hint="default"/>
          <w:b w:val="0"/>
          <w:sz w:val="28"/>
          <w:szCs w:val="28"/>
          <w:lang w:val="ru-RU"/>
        </w:rPr>
        <w:t xml:space="preserve"> 5</w:t>
      </w:r>
      <w:r>
        <w:rPr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35</w:t>
      </w:r>
      <w:r>
        <w:rPr>
          <w:b w:val="0"/>
          <w:sz w:val="28"/>
          <w:szCs w:val="28"/>
        </w:rPr>
        <w:t xml:space="preserve"> «О прогнозном плане приватизации муниципального имущества Дмитровского района на 202</w:t>
      </w:r>
      <w:r>
        <w:rPr>
          <w:rFonts w:hint="default"/>
          <w:b w:val="0"/>
          <w:sz w:val="28"/>
          <w:szCs w:val="28"/>
          <w:lang w:val="ru-RU"/>
        </w:rPr>
        <w:t xml:space="preserve">4 </w:t>
      </w:r>
      <w:r>
        <w:rPr>
          <w:b w:val="0"/>
          <w:sz w:val="28"/>
          <w:szCs w:val="28"/>
        </w:rPr>
        <w:t>год», администрация Дмитровского района</w:t>
      </w:r>
      <w:r>
        <w:rPr>
          <w:sz w:val="28"/>
          <w:szCs w:val="28"/>
        </w:rPr>
        <w:t xml:space="preserve">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>
      <w:pPr>
        <w:ind w:firstLine="709"/>
        <w:jc w:val="both"/>
        <w:rPr>
          <w:rFonts w:eastAsia="Calibri" w:cs="Calibri"/>
          <w:sz w:val="28"/>
          <w:szCs w:val="28"/>
          <w:highlight w:val="none"/>
          <w:lang w:eastAsia="en-US"/>
        </w:rPr>
      </w:pPr>
      <w:r>
        <w:rPr>
          <w:rFonts w:eastAsia="Calibri" w:cs="Calibri"/>
          <w:b/>
          <w:sz w:val="28"/>
          <w:szCs w:val="28"/>
          <w:highlight w:val="none"/>
          <w:lang w:eastAsia="en-US"/>
        </w:rPr>
        <w:t>Лот 1 -</w:t>
      </w:r>
      <w:r>
        <w:rPr>
          <w:rFonts w:eastAsia="Calibri" w:cs="Calibri"/>
          <w:sz w:val="28"/>
          <w:szCs w:val="28"/>
          <w:highlight w:val="none"/>
          <w:lang w:eastAsia="en-US"/>
        </w:rPr>
        <w:t xml:space="preserve">  Здание, назначение: нежилое, 1-этажный, общей площадью 1033 кв.м., адрес (местонахождение) объекта: Орловская область, Дмитровский район, с/п Друженское, с.Волконск, д.43, кадастровый номер 57:07:0410101:55; </w:t>
      </w:r>
    </w:p>
    <w:p>
      <w:pPr>
        <w:ind w:firstLine="709"/>
        <w:jc w:val="both"/>
        <w:rPr>
          <w:rFonts w:eastAsia="Calibri" w:cs="Calibri"/>
          <w:sz w:val="28"/>
          <w:szCs w:val="28"/>
          <w:highlight w:val="none"/>
          <w:lang w:eastAsia="en-US"/>
        </w:rPr>
      </w:pPr>
      <w:r>
        <w:rPr>
          <w:rFonts w:eastAsia="Calibri" w:cs="Calibri"/>
          <w:sz w:val="28"/>
          <w:szCs w:val="28"/>
          <w:highlight w:val="none"/>
          <w:lang w:eastAsia="en-US"/>
        </w:rPr>
        <w:t xml:space="preserve">здание котельной, назначение: нежилое здание, общая площадь 42,8 кв.м., адрес (местонахождение) объекта: Орловская область, Дмитровский район, с/п Друженское, с.Волконск, д.43, кадастровый номер 57:07:0410101:104; </w:t>
      </w:r>
    </w:p>
    <w:p>
      <w:pPr>
        <w:ind w:firstLine="709"/>
        <w:jc w:val="both"/>
        <w:rPr>
          <w:rFonts w:eastAsia="Calibri" w:cs="Calibri"/>
          <w:sz w:val="28"/>
          <w:szCs w:val="28"/>
          <w:highlight w:val="none"/>
          <w:lang w:eastAsia="en-US"/>
        </w:rPr>
      </w:pPr>
      <w:r>
        <w:rPr>
          <w:rFonts w:eastAsia="Calibri" w:cs="Calibri"/>
          <w:sz w:val="28"/>
          <w:szCs w:val="28"/>
          <w:highlight w:val="none"/>
          <w:lang w:eastAsia="en-US"/>
        </w:rPr>
        <w:t>с земельным участком под вышеуказанными объектами,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общая площадь 14670 кв.м., адрес (местонахождение) объекта: Орловская область, Дмитровский район, Друженское с/п, с.Волконск, кадастровый номер 57:07:0410101:46.</w:t>
      </w:r>
    </w:p>
    <w:p>
      <w:pPr>
        <w:pStyle w:val="9"/>
        <w:spacing w:after="0"/>
        <w:ind w:lef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Установить начальную цену продажи имущества в размере: </w:t>
      </w:r>
      <w:r>
        <w:rPr>
          <w:rFonts w:hint="default"/>
          <w:b/>
          <w:bCs/>
          <w:sz w:val="28"/>
          <w:szCs w:val="28"/>
          <w:highlight w:val="none"/>
        </w:rPr>
        <w:t xml:space="preserve">1 270 000,00 (один миллион двести семьдесят тысяч) рублей 00 копеек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(</w:t>
      </w:r>
      <w:r>
        <w:rPr>
          <w:rFonts w:hint="default"/>
          <w:sz w:val="28"/>
          <w:szCs w:val="28"/>
          <w:highlight w:val="none"/>
        </w:rPr>
        <w:t>с учетом НДС</w:t>
      </w:r>
      <w:r>
        <w:rPr>
          <w:rFonts w:hint="default"/>
          <w:sz w:val="28"/>
          <w:szCs w:val="28"/>
          <w:highlight w:val="none"/>
          <w:lang w:val="ru-RU"/>
        </w:rPr>
        <w:t xml:space="preserve"> 20%)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</w:rPr>
        <w:t xml:space="preserve">1 190 000,00 (один миллион сто девяносто тысяч) рублей 00 копеек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rFonts w:hint="default"/>
          <w:sz w:val="28"/>
          <w:szCs w:val="28"/>
          <w:highlight w:val="none"/>
        </w:rPr>
        <w:t>без учета НДС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sz w:val="28"/>
          <w:szCs w:val="28"/>
          <w:highlight w:val="none"/>
        </w:rPr>
        <w:t>20%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>, в том числе: здание площадью 1033кв.м. –</w:t>
      </w:r>
      <w:r>
        <w:rPr>
          <w:rFonts w:hint="default"/>
          <w:sz w:val="28"/>
          <w:szCs w:val="28"/>
          <w:highlight w:val="none"/>
        </w:rPr>
        <w:t>417 600 (четыреста семнадцать тысяч шестьсот) рублей 00 копеек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</w:rPr>
        <w:t>с учетом НДС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sz w:val="28"/>
          <w:szCs w:val="28"/>
          <w:highlight w:val="none"/>
        </w:rPr>
        <w:t>20%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</w:rPr>
        <w:t>348 000,00 (триста сорок восемь тысяч) рубл</w:t>
      </w:r>
      <w:r>
        <w:rPr>
          <w:rFonts w:hint="default"/>
          <w:sz w:val="28"/>
          <w:szCs w:val="28"/>
          <w:highlight w:val="none"/>
          <w:lang w:val="ru-RU"/>
        </w:rPr>
        <w:t>ей</w:t>
      </w:r>
      <w:r>
        <w:rPr>
          <w:rFonts w:hint="default"/>
          <w:sz w:val="28"/>
          <w:szCs w:val="28"/>
          <w:highlight w:val="none"/>
        </w:rPr>
        <w:t xml:space="preserve"> 00 копеек</w:t>
      </w:r>
      <w:r>
        <w:rPr>
          <w:sz w:val="28"/>
          <w:szCs w:val="28"/>
          <w:highlight w:val="none"/>
        </w:rPr>
        <w:t xml:space="preserve"> (без учета НДС 20%); котельная площадью 42,8кв.м.  – </w:t>
      </w:r>
      <w:r>
        <w:rPr>
          <w:rFonts w:hint="default"/>
          <w:sz w:val="28"/>
          <w:szCs w:val="28"/>
          <w:highlight w:val="none"/>
        </w:rPr>
        <w:t xml:space="preserve">62 400,00 (шестьдесят две тысячи четыреста) рублей 00 копеек </w:t>
      </w:r>
      <w:r>
        <w:rPr>
          <w:sz w:val="28"/>
          <w:szCs w:val="28"/>
          <w:highlight w:val="none"/>
        </w:rPr>
        <w:t xml:space="preserve">(с учетом НДС 20%) рублей, </w:t>
      </w:r>
      <w:r>
        <w:rPr>
          <w:rFonts w:hint="default"/>
          <w:sz w:val="28"/>
          <w:szCs w:val="28"/>
          <w:highlight w:val="none"/>
        </w:rPr>
        <w:t>52 000,00 (пятьдесят две тысячи) рублей 00 копеек без учета НДС</w:t>
      </w:r>
      <w:r>
        <w:rPr>
          <w:sz w:val="28"/>
          <w:szCs w:val="28"/>
          <w:highlight w:val="none"/>
        </w:rPr>
        <w:t xml:space="preserve"> (без учета НДС 20%); земельный участок – </w:t>
      </w:r>
      <w:r>
        <w:rPr>
          <w:rFonts w:hint="default"/>
          <w:sz w:val="28"/>
          <w:szCs w:val="28"/>
          <w:highlight w:val="none"/>
        </w:rPr>
        <w:t>790 000 (семьсот девяносто тысяч) рублей</w:t>
      </w:r>
      <w:r>
        <w:rPr>
          <w:sz w:val="28"/>
          <w:szCs w:val="28"/>
          <w:highlight w:val="none"/>
        </w:rPr>
        <w:t>, НДС не облагается.</w:t>
      </w:r>
    </w:p>
    <w:p>
      <w:pPr>
        <w:pStyle w:val="9"/>
        <w:spacing w:after="0"/>
        <w:ind w:lef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Начальная цена продажи определена на основании отчета №</w:t>
      </w:r>
      <w:r>
        <w:rPr>
          <w:rFonts w:hint="default"/>
          <w:sz w:val="28"/>
          <w:szCs w:val="28"/>
          <w:highlight w:val="none"/>
          <w:lang w:val="ru-RU"/>
        </w:rPr>
        <w:t xml:space="preserve"> 004</w:t>
      </w:r>
      <w:r>
        <w:rPr>
          <w:sz w:val="28"/>
          <w:szCs w:val="28"/>
          <w:highlight w:val="none"/>
        </w:rPr>
        <w:t>/202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об оценке рыночной стоимости объектов, выполненного частнопрактикующим оценщиком Медведевым С.Л., от </w:t>
      </w:r>
      <w:r>
        <w:rPr>
          <w:rFonts w:hint="default"/>
          <w:sz w:val="28"/>
          <w:szCs w:val="28"/>
          <w:highlight w:val="none"/>
          <w:lang w:val="ru-RU"/>
        </w:rPr>
        <w:t>12.01</w:t>
      </w:r>
      <w:r>
        <w:rPr>
          <w:sz w:val="28"/>
          <w:szCs w:val="28"/>
          <w:highlight w:val="none"/>
        </w:rPr>
        <w:t>.202</w:t>
      </w:r>
      <w:r>
        <w:rPr>
          <w:rFonts w:hint="default"/>
          <w:sz w:val="28"/>
          <w:szCs w:val="28"/>
          <w:highlight w:val="none"/>
          <w:lang w:val="ru-RU"/>
        </w:rPr>
        <w:t xml:space="preserve">4 </w:t>
      </w:r>
      <w:r>
        <w:rPr>
          <w:sz w:val="28"/>
          <w:szCs w:val="28"/>
          <w:highlight w:val="none"/>
        </w:rPr>
        <w:t>г.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Лот 2</w:t>
      </w:r>
      <w:r>
        <w:rPr>
          <w:rFonts w:hint="default"/>
          <w:sz w:val="28"/>
          <w:szCs w:val="28"/>
          <w:highlight w:val="none"/>
          <w:lang w:val="ru-RU"/>
        </w:rPr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с.Балдыж, кадастровый номер 57:07:0840101:144; 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- здание котельной, назначение: нежилое, 1-этажный (подземных этажей – 0), общая площадь 105кв.м., адрес (местонахождение) объекта: Орловская область, р-н Дмитровский, с/п Горбуновское, с.Балдыж, д.3а, кадастровый номер 57:07:0840101:141; 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с.Балдыж, кадастровый номер 57:07:0840101:107; 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- туалет, назначение: нежилое, 1-этажный (подземных этажей – 0), общая площадь 30,3кв.м., адрес объекта: Орловская область, р-н Дмитровский, с.Балдыж, кадастровый номер 57:07:0840101:176, 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Горбуновское, с.Балдыж, кадастровый номер 57:07:0840101:200. 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Установить начальную цену продажи имущества в размере: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894 800,00 (восемьсот девяносто четыре тысячи восемьсот) рублей 00 копеек</w:t>
      </w:r>
      <w:r>
        <w:rPr>
          <w:rFonts w:hint="default"/>
          <w:sz w:val="28"/>
          <w:szCs w:val="28"/>
          <w:highlight w:val="none"/>
          <w:lang w:val="ru-RU"/>
        </w:rPr>
        <w:t xml:space="preserve"> (с учетом НДС 20%), 839 000,00 (восемьсот тридцать девять тысяч) рублей 00 копеек (без учета НДС 20%), в том числе: здание площадью 1062,7 кв.м.  – 252 000,00 (двести пятьдесят две тысячи) рублей 00 копеек (с учетом НДС 20%) рублей, 210 000,00 (двести десять тысяч) рублей 00 копеек (без учета НДС 20%); здание площадью 105 кв.м. – 51 600,00 (пятьдесят одна тысяча шестьсот) рублей 00 копеек (с учетом НДС 20%), 43 000,00 (сорок три тысячи) рублей 00 копеек (без учета НДС 20%); подвал площадью 12,7 кв.м.  – 10 800,00 (десять тысяч восемьсот) рублей 00 копеек (с учетом НДС 20%) рублей, 9 000,00 (девять тысяч) рублей 00 копеек (без учета НДС 20%); туалет площадью 30,3 кв.м.  – 20 400,00 (двадцать тысяч четыреста) рублей 00 копеек (с учетом НДС 20%) рублей, 17 000,00 (семнадцать тысяч) рублей 00 копеек (без учета НДС 20%); земельный участок – 560 000 руб. 00 коп. (пятьсот шестьдесят тысяч рублей 00 коп.), НДС не облагается.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Начальная цена продажи определена на основании отчета № 002/2024 об оценке рыночной стоимости объектов, выполненного частнопрактикующим оценщиком Медведевым С.Л., от 12.01.2024 г.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Лот 3</w:t>
      </w:r>
      <w:r>
        <w:rPr>
          <w:rFonts w:hint="default"/>
          <w:sz w:val="28"/>
          <w:szCs w:val="28"/>
          <w:highlight w:val="none"/>
          <w:lang w:val="ru-RU"/>
        </w:rPr>
        <w:t xml:space="preserve"> -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Установить начальную цену продажи имущества в размере: 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357 200 (триста пятьдесят семь тысяч двести) рублей</w:t>
      </w:r>
      <w:r>
        <w:rPr>
          <w:rFonts w:hint="default"/>
          <w:sz w:val="28"/>
          <w:szCs w:val="28"/>
          <w:highlight w:val="none"/>
          <w:lang w:val="ru-RU"/>
        </w:rPr>
        <w:t xml:space="preserve"> (с учетом НДС 20 %), 346 000 (триста сорок шесть тысяч) рублей (без учета НДС 20%), в том числе: складское помещение –67 200 (шестьдесят семь тысяч двести) рублей (с учетом НДС 20 %), 56 000  (пятьдесят шесть тысяч) рублей (без учета НДС 20 %)</w:t>
      </w:r>
      <w:bookmarkStart w:id="0" w:name="_GoBack"/>
      <w:bookmarkEnd w:id="0"/>
      <w:r>
        <w:rPr>
          <w:rFonts w:hint="default"/>
          <w:sz w:val="28"/>
          <w:szCs w:val="28"/>
          <w:highlight w:val="none"/>
          <w:lang w:val="ru-RU"/>
        </w:rPr>
        <w:t>; земельный участок – 290 000 руб. 00 коп. (двести девяносто тысяч рублей) (НДС не облагается).</w:t>
      </w:r>
    </w:p>
    <w:p>
      <w:pPr>
        <w:pStyle w:val="8"/>
        <w:ind w:firstLine="709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Начальная цена продажи определена на основании отчета № 003/2024 об оценке рыночной стоимости объектов, выполненного частнопрактикующим оценщиком Медведевым С.Л., от 12.01.2024 г.</w:t>
      </w:r>
    </w:p>
    <w:p>
      <w:pPr>
        <w:pStyle w:val="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% от начальной цены продажи, шаг аукциона - 5% от начальной цены продажи.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С. А.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A4F2F"/>
    <w:rsid w:val="00110AC3"/>
    <w:rsid w:val="001359E9"/>
    <w:rsid w:val="00144791"/>
    <w:rsid w:val="00196637"/>
    <w:rsid w:val="001A428F"/>
    <w:rsid w:val="001B5839"/>
    <w:rsid w:val="001D3AE8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B37A5"/>
    <w:rsid w:val="004C352C"/>
    <w:rsid w:val="004F17F7"/>
    <w:rsid w:val="004F61D4"/>
    <w:rsid w:val="004F7F4B"/>
    <w:rsid w:val="00545F5F"/>
    <w:rsid w:val="00586F15"/>
    <w:rsid w:val="005A241C"/>
    <w:rsid w:val="005C1BC6"/>
    <w:rsid w:val="006275C0"/>
    <w:rsid w:val="00635581"/>
    <w:rsid w:val="006814E9"/>
    <w:rsid w:val="006E1F6F"/>
    <w:rsid w:val="006E600C"/>
    <w:rsid w:val="007021AE"/>
    <w:rsid w:val="0074029E"/>
    <w:rsid w:val="00756278"/>
    <w:rsid w:val="00756474"/>
    <w:rsid w:val="00761FA8"/>
    <w:rsid w:val="007779D6"/>
    <w:rsid w:val="007D4AE3"/>
    <w:rsid w:val="007D6689"/>
    <w:rsid w:val="00884D1C"/>
    <w:rsid w:val="00896FDB"/>
    <w:rsid w:val="008A142B"/>
    <w:rsid w:val="008E47F2"/>
    <w:rsid w:val="00915EB4"/>
    <w:rsid w:val="00927C30"/>
    <w:rsid w:val="00955616"/>
    <w:rsid w:val="00976B9C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147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B3F38"/>
    <w:rsid w:val="00DD3AE6"/>
    <w:rsid w:val="00DE177D"/>
    <w:rsid w:val="00DE3472"/>
    <w:rsid w:val="00E06CDF"/>
    <w:rsid w:val="00E12504"/>
    <w:rsid w:val="00E55B53"/>
    <w:rsid w:val="00E65013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  <w:rsid w:val="0B05644A"/>
    <w:rsid w:val="1219663F"/>
    <w:rsid w:val="2AA20CC3"/>
    <w:rsid w:val="2E152FE9"/>
    <w:rsid w:val="2E3E0E6B"/>
    <w:rsid w:val="30234286"/>
    <w:rsid w:val="38F76303"/>
    <w:rsid w:val="3F841585"/>
    <w:rsid w:val="50E42FD1"/>
    <w:rsid w:val="536227DB"/>
    <w:rsid w:val="5E265026"/>
    <w:rsid w:val="75BF293C"/>
    <w:rsid w:val="79851D6D"/>
    <w:rsid w:val="7B8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uiPriority w:val="0"/>
    <w:pPr>
      <w:spacing w:after="120"/>
      <w:ind w:left="283"/>
    </w:pPr>
  </w:style>
  <w:style w:type="paragraph" w:styleId="10">
    <w:name w:val="footer"/>
    <w:basedOn w:val="1"/>
    <w:link w:val="11"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6F15-0A12-498E-B856-832C3EBDF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Org1</Company>
  <Pages>2</Pages>
  <Words>590</Words>
  <Characters>3368</Characters>
  <Lines>28</Lines>
  <Paragraphs>7</Paragraphs>
  <TotalTime>203</TotalTime>
  <ScaleCrop>false</ScaleCrop>
  <LinksUpToDate>false</LinksUpToDate>
  <CharactersWithSpaces>3951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2018-11-08T07:31:00Z</dcterms:created>
  <dc:creator>User4</dc:creator>
  <cp:lastModifiedBy>Work</cp:lastModifiedBy>
  <cp:lastPrinted>2018-11-08T07:29:00Z</cp:lastPrinted>
  <dcterms:modified xsi:type="dcterms:W3CDTF">2024-02-14T12:42:18Z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C97A146FB0444348A15C2218E1892041_12</vt:lpwstr>
  </property>
</Properties>
</file>