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ПРОТОКОЛ №1</w:t>
      </w:r>
    </w:p>
    <w:p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 ИТОГАХ ПРОДАЖИ ПОСРЕДСТВОМ ПУБЛИЧНОГО ПРЕДЛОЖЕНИЯ</w:t>
      </w:r>
    </w:p>
    <w:p>
      <w:pPr>
        <w:shd w:val="clear" w:color="auto" w:fill="FFFFFF"/>
        <w:tabs>
          <w:tab w:val="left" w:pos="6826"/>
        </w:tabs>
        <w:rPr>
          <w:sz w:val="24"/>
          <w:szCs w:val="24"/>
        </w:rPr>
      </w:pPr>
    </w:p>
    <w:p>
      <w:pPr>
        <w:shd w:val="clear" w:color="auto" w:fill="FFFFFF"/>
        <w:tabs>
          <w:tab w:val="left" w:pos="6826"/>
        </w:tabs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г.Дмитровск</w:t>
      </w:r>
      <w:r>
        <w:rPr>
          <w:rFonts w:eastAsia="Times New Roman"/>
          <w:sz w:val="24"/>
          <w:szCs w:val="24"/>
        </w:rPr>
        <w:t>, ул. Советская, 84а, каб. 15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1</w:t>
      </w:r>
      <w:r>
        <w:rPr>
          <w:rFonts w:hint="default" w:eastAsia="Times New Roman"/>
          <w:sz w:val="24"/>
          <w:szCs w:val="24"/>
          <w:lang w:val="ru-RU"/>
        </w:rPr>
        <w:t>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ru-RU"/>
        </w:rPr>
        <w:t>мая</w:t>
      </w:r>
      <w:r>
        <w:rPr>
          <w:rFonts w:eastAsia="Times New Roman"/>
          <w:sz w:val="24"/>
          <w:szCs w:val="24"/>
        </w:rPr>
        <w:t xml:space="preserve"> 202</w:t>
      </w:r>
      <w:r>
        <w:rPr>
          <w:rFonts w:hint="default" w:eastAsia="Times New Roman"/>
          <w:sz w:val="24"/>
          <w:szCs w:val="24"/>
          <w:lang w:val="ru-RU"/>
        </w:rPr>
        <w:t>3</w:t>
      </w:r>
      <w:r>
        <w:rPr>
          <w:rFonts w:eastAsia="Times New Roman"/>
          <w:sz w:val="24"/>
          <w:szCs w:val="24"/>
        </w:rPr>
        <w:t xml:space="preserve"> года</w:t>
      </w:r>
    </w:p>
    <w:p>
      <w:pPr>
        <w:shd w:val="clear" w:color="auto" w:fill="FFFFFF"/>
        <w:ind w:firstLine="709"/>
        <w:rPr>
          <w:rFonts w:eastAsia="Times New Roman"/>
          <w:sz w:val="24"/>
          <w:szCs w:val="24"/>
        </w:rPr>
      </w:pP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Продавец:</w:t>
      </w:r>
      <w:r>
        <w:rPr>
          <w:rFonts w:eastAsia="Times New Roman"/>
          <w:sz w:val="24"/>
          <w:szCs w:val="24"/>
        </w:rPr>
        <w:t xml:space="preserve"> Отдел по управлению муниципальным имуществом Дмитровского района Орловской области.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Организатор торгов</w:t>
      </w:r>
      <w:r>
        <w:rPr>
          <w:rFonts w:eastAsia="Times New Roman"/>
          <w:sz w:val="24"/>
          <w:szCs w:val="24"/>
        </w:rPr>
        <w:t>: Отдел по управлению муниципальным имуществом Дмитровского района Орловской области.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Место и время проведения торгов</w:t>
      </w:r>
      <w:r>
        <w:rPr>
          <w:rFonts w:eastAsia="Times New Roman"/>
          <w:sz w:val="24"/>
          <w:szCs w:val="24"/>
        </w:rPr>
        <w:t xml:space="preserve">: электронная площадка - универсальная торговая платформа АО «Сбербанк-АСТ» в торговой секции «Приватизация, аренда и продажа прав» </w:t>
      </w:r>
      <w:r>
        <w:rPr>
          <w:rFonts w:eastAsia="Times New Roman"/>
          <w:sz w:val="24"/>
          <w:szCs w:val="24"/>
          <w:lang w:val="en-US"/>
        </w:rPr>
        <w:t>http</w:t>
      </w:r>
      <w:r>
        <w:rPr>
          <w:rFonts w:eastAsia="Times New Roman"/>
          <w:sz w:val="24"/>
          <w:szCs w:val="24"/>
        </w:rPr>
        <w:t>://</w:t>
      </w:r>
      <w:r>
        <w:rPr>
          <w:rFonts w:eastAsia="Times New Roman"/>
          <w:sz w:val="24"/>
          <w:szCs w:val="24"/>
          <w:lang w:val="en-US"/>
        </w:rPr>
        <w:t>utp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sberbank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ast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(далее - Электронная площадка).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и время начала торгов: 1</w:t>
      </w:r>
      <w:r>
        <w:rPr>
          <w:rFonts w:hint="default" w:eastAsia="Times New Roman"/>
          <w:sz w:val="24"/>
          <w:szCs w:val="24"/>
          <w:lang w:val="ru-RU"/>
        </w:rPr>
        <w:t>7</w:t>
      </w:r>
      <w:r>
        <w:rPr>
          <w:rFonts w:eastAsia="Times New Roman"/>
          <w:sz w:val="24"/>
          <w:szCs w:val="24"/>
        </w:rPr>
        <w:t>.0</w:t>
      </w:r>
      <w:r>
        <w:rPr>
          <w:rFonts w:hint="default" w:eastAsia="Times New Roman"/>
          <w:sz w:val="24"/>
          <w:szCs w:val="24"/>
          <w:lang w:val="ru-RU"/>
        </w:rPr>
        <w:t>5</w:t>
      </w:r>
      <w:r>
        <w:rPr>
          <w:rFonts w:eastAsia="Times New Roman"/>
          <w:sz w:val="24"/>
          <w:szCs w:val="24"/>
        </w:rPr>
        <w:t>.202</w:t>
      </w:r>
      <w:r>
        <w:rPr>
          <w:rFonts w:hint="default" w:eastAsia="Times New Roman"/>
          <w:sz w:val="24"/>
          <w:szCs w:val="24"/>
          <w:lang w:val="ru-RU"/>
        </w:rPr>
        <w:t xml:space="preserve">3 </w:t>
      </w:r>
      <w:r>
        <w:rPr>
          <w:rFonts w:eastAsia="Times New Roman"/>
          <w:sz w:val="24"/>
          <w:szCs w:val="24"/>
        </w:rPr>
        <w:t>г. 10:00:00 (время московское)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Дата и время окончания торгов: </w:t>
      </w:r>
      <w:r>
        <w:rPr>
          <w:rFonts w:eastAsia="Times New Roman"/>
          <w:sz w:val="24"/>
          <w:szCs w:val="24"/>
        </w:rPr>
        <w:t>1</w:t>
      </w:r>
      <w:r>
        <w:rPr>
          <w:rFonts w:hint="default" w:eastAsia="Times New Roman"/>
          <w:sz w:val="24"/>
          <w:szCs w:val="24"/>
          <w:lang w:val="ru-RU"/>
        </w:rPr>
        <w:t>7</w:t>
      </w:r>
      <w:r>
        <w:rPr>
          <w:rFonts w:eastAsia="Times New Roman"/>
          <w:sz w:val="24"/>
          <w:szCs w:val="24"/>
        </w:rPr>
        <w:t>.0</w:t>
      </w:r>
      <w:r>
        <w:rPr>
          <w:rFonts w:hint="default" w:eastAsia="Times New Roman"/>
          <w:sz w:val="24"/>
          <w:szCs w:val="24"/>
          <w:lang w:val="ru-RU"/>
        </w:rPr>
        <w:t>5</w:t>
      </w:r>
      <w:r>
        <w:rPr>
          <w:rFonts w:eastAsia="Times New Roman"/>
          <w:sz w:val="24"/>
          <w:szCs w:val="24"/>
        </w:rPr>
        <w:t>.202</w:t>
      </w:r>
      <w:r>
        <w:rPr>
          <w:rFonts w:hint="default" w:eastAsia="Times New Roman"/>
          <w:sz w:val="24"/>
          <w:szCs w:val="24"/>
          <w:lang w:val="ru-RU"/>
        </w:rPr>
        <w:t xml:space="preserve">3 </w:t>
      </w:r>
      <w:r>
        <w:rPr>
          <w:rFonts w:eastAsia="Times New Roman"/>
          <w:sz w:val="24"/>
          <w:szCs w:val="24"/>
        </w:rPr>
        <w:t>г. 12:14:30 (время московское)</w:t>
      </w:r>
    </w:p>
    <w:p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 Предмет продажи:</w:t>
      </w:r>
    </w:p>
    <w:p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u w:val="single"/>
        </w:rPr>
        <w:t>Лот 3</w:t>
      </w:r>
      <w:r>
        <w:rPr>
          <w:sz w:val="24"/>
          <w:szCs w:val="24"/>
        </w:rPr>
        <w:t xml:space="preserve"> – складское помещение, назначение: нежилое, количество этажей: 1, в том числе подземных 0, общая площадь 227,8 кв. м., кадастровый номер 57:07:0050211:37,адрес (местонахождение) объекта: Орловская область, Дмитровский район, г. Дмитровск, ул. Интернациональная, д. 50а,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кадастровый номер 57:07:0050208:42, адрес (местонахождение):Российская Федерация, Орловская область, р-н Дмитровский, г Дмитровск, ул. Интернациональная, 50-а. Обременения имущества: отсутствуют.</w:t>
      </w:r>
    </w:p>
    <w:p>
      <w:pPr>
        <w:pStyle w:val="7"/>
        <w:spacing w:after="0" w:line="240" w:lineRule="auto"/>
        <w:ind w:left="0" w:firstLine="709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 xml:space="preserve">Начальная цена Имущества (лота) (цена первоначального предложения) – </w:t>
      </w:r>
    </w:p>
    <w:p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Лот 3</w:t>
      </w:r>
      <w:r>
        <w:rPr>
          <w:sz w:val="24"/>
          <w:szCs w:val="24"/>
        </w:rPr>
        <w:t xml:space="preserve"> – 158 600 (сто пятьдесят восемь тысяч шестьсот) рублей с учетом НДС 20%, 153 000 (сто пятьдесят три тысячи) рублей без учета НДС 20%, в том числе: складское помещение –33 600 (тридцать три тысячи шестьсот) рублей с учетом НДС 20%, 28 000 (двадцать восемь тысяч) рублей без учета НДС 20%; земельный участок – 125 000 (сто двадцать пять тысяч) рублей.</w:t>
      </w:r>
    </w:p>
    <w:p>
      <w:pPr>
        <w:pStyle w:val="7"/>
        <w:spacing w:after="0"/>
        <w:ind w:left="0" w:firstLine="709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ru-RU" w:eastAsia="ru-RU" w:bidi="ar-SA"/>
        </w:rPr>
      </w:pPr>
      <w:r>
        <w:rPr>
          <w:rFonts w:ascii="Times New Roman" w:hAnsi="Times New Roman" w:eastAsia="Arial" w:cs="Times New Roman"/>
          <w:b/>
          <w:sz w:val="24"/>
          <w:szCs w:val="24"/>
        </w:rPr>
        <w:t>Цена отсечения, по которой может быть продано имущество</w:t>
      </w:r>
      <w:r>
        <w:rPr>
          <w:rFonts w:ascii="Times New Roman" w:hAnsi="Times New Roman" w:eastAsia="Arial" w:cs="Times New Roman"/>
          <w:sz w:val="24"/>
          <w:szCs w:val="24"/>
        </w:rPr>
        <w:t xml:space="preserve"> –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 w:eastAsia="ru-RU" w:bidi="ar-SA"/>
        </w:rPr>
        <w:t xml:space="preserve"> 79 300,00 (семьдесят девять тысяч триста рублей 00 копеек) рублей с учетом НДС 20%, 76 500,00 (семьдесят шесть тысяч пятьсот рублей 00 копеек) рублей без учета НДС 20%, в том числе: складское помещение –16 800,00 (шестнадцать тысяч восемьсот рублей 00 копеек) рублей с учетом НДС 20%, 14 000,00 (четырнадцать тысяч рублей 00 копеек) рублей без учета НДС 20%; земельный участок – 62 500,00 (шестьдесят две тысячи пятьсот рублей 00 копеек) рублей.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ru-RU" w:eastAsia="ru-RU" w:bidi="ar-SA"/>
        </w:rPr>
      </w:pPr>
      <w:r>
        <w:rPr>
          <w:rFonts w:ascii="Times New Roman" w:hAnsi="Times New Roman" w:eastAsia="Arial" w:cs="Times New Roman"/>
          <w:b/>
          <w:sz w:val="24"/>
          <w:szCs w:val="24"/>
        </w:rPr>
        <w:t>Шаг понижения –</w:t>
      </w: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 w:eastAsia="ru-RU" w:bidi="ar-SA"/>
        </w:rPr>
        <w:t>15 860,00 рублей.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ru-RU" w:eastAsia="ru-RU" w:bidi="ar-SA"/>
        </w:rPr>
      </w:pPr>
      <w:r>
        <w:rPr>
          <w:rFonts w:ascii="Times New Roman" w:hAnsi="Times New Roman" w:eastAsia="Arial" w:cs="Times New Roman"/>
          <w:b/>
          <w:sz w:val="24"/>
          <w:szCs w:val="24"/>
        </w:rPr>
        <w:t>Шаг аукциона</w:t>
      </w:r>
      <w:r>
        <w:rPr>
          <w:rFonts w:ascii="Times New Roman" w:hAnsi="Times New Roman" w:eastAsia="Arial" w:cs="Times New Roman"/>
          <w:sz w:val="24"/>
          <w:szCs w:val="24"/>
        </w:rPr>
        <w:t xml:space="preserve"> –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ru-RU" w:eastAsia="ru-RU" w:bidi="ar-SA"/>
        </w:rPr>
        <w:t>3 172,00 рубля.</w:t>
      </w:r>
    </w:p>
    <w:p>
      <w:pPr>
        <w:shd w:val="clear" w:color="auto" w:fill="FFFFFF"/>
        <w:ind w:firstLine="720" w:firstLineChars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размещено на официальном сайте Российской Федерации для размещения информации о проведении торгов </w:t>
      </w:r>
      <w:r>
        <w:rPr>
          <w:rFonts w:eastAsia="Times New Roman"/>
          <w:sz w:val="24"/>
          <w:szCs w:val="24"/>
          <w:lang w:val="en-US"/>
        </w:rPr>
        <w:t>www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torgi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gov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, на электронной площадке АО «Сбербанк-АСТ» </w:t>
      </w:r>
      <w:r>
        <w:fldChar w:fldCharType="begin"/>
      </w:r>
      <w:r>
        <w:instrText xml:space="preserve"> HYPERLINK "http://utp.sberbank-ast.ru/" </w:instrText>
      </w:r>
      <w:r>
        <w:fldChar w:fldCharType="separate"/>
      </w:r>
      <w:r>
        <w:rPr>
          <w:rFonts w:eastAsia="Times New Roman"/>
          <w:sz w:val="24"/>
          <w:szCs w:val="24"/>
        </w:rPr>
        <w:t>http://utp.sberbank-ast.ru</w:t>
      </w:r>
      <w:r>
        <w:rPr>
          <w:rFonts w:eastAsia="Times New Roman"/>
          <w:sz w:val="24"/>
          <w:szCs w:val="24"/>
        </w:rPr>
        <w:fldChar w:fldCharType="end"/>
      </w:r>
      <w:r>
        <w:t>.</w:t>
      </w:r>
      <w:r>
        <w:rPr>
          <w:rFonts w:eastAsia="Times New Roman"/>
          <w:sz w:val="24"/>
          <w:szCs w:val="24"/>
        </w:rPr>
        <w:t xml:space="preserve"> и на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официальном сайте администрации Дмитровского района </w:t>
      </w:r>
      <w:r>
        <w:fldChar w:fldCharType="begin"/>
      </w:r>
      <w:r>
        <w:instrText xml:space="preserve"> HYPERLINK "http://dmitrovsk-orel.ru" </w:instrText>
      </w:r>
      <w:r>
        <w:fldChar w:fldCharType="separate"/>
      </w:r>
      <w:r>
        <w:rPr>
          <w:rFonts w:eastAsia="Times New Roman"/>
          <w:sz w:val="24"/>
          <w:szCs w:val="24"/>
        </w:rPr>
        <w:t>http://dmitrovsk-orel.ru</w:t>
      </w:r>
      <w:r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Аукционная комиссия (далее – Комиссия) </w:t>
      </w:r>
      <w:r>
        <w:rPr>
          <w:rFonts w:eastAsia="Times New Roman"/>
          <w:sz w:val="24"/>
          <w:szCs w:val="24"/>
          <w:lang w:val="ru-RU"/>
        </w:rPr>
        <w:t>подводила</w:t>
      </w:r>
      <w:r>
        <w:rPr>
          <w:rFonts w:hint="default" w:eastAsia="Times New Roman"/>
          <w:sz w:val="24"/>
          <w:szCs w:val="24"/>
          <w:lang w:val="ru-RU"/>
        </w:rPr>
        <w:t xml:space="preserve"> итоги </w:t>
      </w:r>
      <w:r>
        <w:rPr>
          <w:rFonts w:eastAsia="Times New Roman"/>
          <w:sz w:val="24"/>
          <w:szCs w:val="24"/>
        </w:rPr>
        <w:t>в составе: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Члены комиссии: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Березинская Светлана Владимировна – начальник финансового отдела Дмитровского района Орловской области;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Емельянова Оксана Владимировна – менеджер отдела по управлению муниципальным имуществом Дмитровского района (секретарь комиссии).</w:t>
      </w:r>
    </w:p>
    <w:p>
      <w:pPr>
        <w:pStyle w:val="11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66,7</w:t>
      </w:r>
      <w:r>
        <w:rPr>
          <w:rFonts w:ascii="Times New Roman" w:hAnsi="Times New Roman" w:cs="Times New Roman"/>
          <w:sz w:val="24"/>
          <w:szCs w:val="24"/>
        </w:rPr>
        <w:t> % от общего количества членов Комиссии. Кворум имеется, заседание правомочно.</w:t>
      </w:r>
    </w:p>
    <w:p>
      <w:pPr>
        <w:pStyle w:val="11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протоколом о признании претендентов участниками торгов от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статус участника торгов приобрели:</w:t>
      </w:r>
    </w:p>
    <w:p>
      <w:pPr>
        <w:pStyle w:val="11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2409"/>
        <w:gridCol w:w="3015"/>
        <w:gridCol w:w="1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заявки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 претендента</w:t>
            </w:r>
          </w:p>
        </w:tc>
        <w:tc>
          <w:tcPr>
            <w:tcW w:w="19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претендента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9169</w:t>
            </w:r>
          </w:p>
        </w:tc>
        <w:tc>
          <w:tcPr>
            <w:tcW w:w="2409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07.05.2023 16:41:26</w:t>
            </w:r>
          </w:p>
        </w:tc>
        <w:tc>
          <w:tcPr>
            <w:tcW w:w="3015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Тетёркина Зинаида Михайловна</w:t>
            </w:r>
          </w:p>
        </w:tc>
        <w:tc>
          <w:tcPr>
            <w:tcW w:w="1915" w:type="dxa"/>
          </w:tcPr>
          <w:p>
            <w:pPr>
              <w:shd w:val="clear" w:color="auto" w:fill="FFFFFF"/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570700016205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268</w:t>
            </w:r>
          </w:p>
        </w:tc>
        <w:tc>
          <w:tcPr>
            <w:tcW w:w="2409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07.05.2023 16:45:01</w:t>
            </w:r>
          </w:p>
        </w:tc>
        <w:tc>
          <w:tcPr>
            <w:tcW w:w="3015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АМЕЛИНА ЭВЕЛИНА ЭДУАРДОВНА</w:t>
            </w:r>
          </w:p>
        </w:tc>
        <w:tc>
          <w:tcPr>
            <w:tcW w:w="1915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500119355205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hd w:val="clear" w:color="auto" w:fill="FFFFFF"/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hint="default" w:eastAsia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8548</w:t>
            </w:r>
          </w:p>
        </w:tc>
        <w:tc>
          <w:tcPr>
            <w:tcW w:w="2409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10.05.2023 16:22:22</w:t>
            </w:r>
          </w:p>
        </w:tc>
        <w:tc>
          <w:tcPr>
            <w:tcW w:w="3015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 С ОГРАНИЧЕННОЙ ОТВЕТСТВЕННОСТЬЮ "ЖУРАВЛИ"</w:t>
            </w:r>
          </w:p>
        </w:tc>
        <w:tc>
          <w:tcPr>
            <w:tcW w:w="1915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4028067274</w:t>
            </w:r>
          </w:p>
        </w:tc>
      </w:tr>
    </w:tbl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>
      <w:pPr>
        <w:pStyle w:val="11"/>
        <w:widowControl/>
        <w:jc w:val="both"/>
        <w:rPr>
          <w:rFonts w:hint="default"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 итогам торгов, состоявшихся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победителем признан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Тетёркина Зинаида Михайловна (заявка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9169</w:t>
      </w:r>
      <w:r>
        <w:rPr>
          <w:rFonts w:ascii="Times New Roman" w:hAnsi="Times New Roman" w:cs="Times New Roman"/>
          <w:sz w:val="24"/>
          <w:szCs w:val="24"/>
        </w:rPr>
        <w:t>), подтвердивш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цену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в сумме 114192.00 (</w:t>
      </w:r>
      <w:r>
        <w:rPr>
          <w:rFonts w:ascii="Times New Roman" w:hAnsi="Times New Roman" w:cs="Times New Roman"/>
          <w:sz w:val="24"/>
          <w:szCs w:val="24"/>
          <w:lang w:val="ru-RU"/>
        </w:rPr>
        <w:t>сто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четырнадцать 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>
        <w:rPr>
          <w:rFonts w:ascii="Times New Roman" w:hAnsi="Times New Roman" w:cs="Times New Roman"/>
          <w:sz w:val="24"/>
          <w:szCs w:val="24"/>
          <w:lang w:val="ru-RU"/>
        </w:rPr>
        <w:t>сто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девяносто два рубля</w:t>
      </w:r>
      <w:r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00 копеек (с учетом НДС 20%)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17.05.2023 12:04:30.</w:t>
      </w:r>
    </w:p>
    <w:p>
      <w:pPr>
        <w:pStyle w:val="11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с Тетёркин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Зинаид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Михайловн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будет заключен не позднее 5 (пяти) рабочих дней со дня подведения итогов продажи посредством публичного предложения. </w:t>
      </w:r>
    </w:p>
    <w:p>
      <w:pPr>
        <w:pStyle w:val="11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задатка в размере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15 860,00 рублей</w:t>
      </w:r>
      <w:r>
        <w:rPr>
          <w:rFonts w:ascii="Times New Roman" w:hAnsi="Times New Roman" w:cs="Times New Roman"/>
          <w:sz w:val="24"/>
          <w:szCs w:val="24"/>
        </w:rPr>
        <w:t xml:space="preserve"> (пятнадцать тысяч </w:t>
      </w:r>
      <w:r>
        <w:rPr>
          <w:rFonts w:ascii="Times New Roman" w:hAnsi="Times New Roman" w:cs="Times New Roman"/>
          <w:sz w:val="24"/>
          <w:szCs w:val="24"/>
          <w:lang w:val="ru-RU"/>
        </w:rPr>
        <w:t>восемьсот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шестьдесят</w:t>
      </w:r>
      <w:r>
        <w:rPr>
          <w:rFonts w:ascii="Times New Roman" w:hAnsi="Times New Roman" w:cs="Times New Roman"/>
          <w:sz w:val="24"/>
          <w:szCs w:val="24"/>
        </w:rPr>
        <w:t>) рублей 00 копеек, поступившая на расчетный счет Оператора, засчитывается в счет оплаты приобретаемого имущества.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протокол подлежит размещению на </w:t>
      </w:r>
      <w:r>
        <w:rPr>
          <w:rFonts w:eastAsia="Times New Roman"/>
          <w:sz w:val="24"/>
          <w:szCs w:val="24"/>
          <w:lang w:val="en-US"/>
        </w:rPr>
        <w:t>www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torgi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gov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>, на электронной площадке АО «Сбербанк-</w:t>
      </w:r>
      <w:r>
        <w:rPr>
          <w:rFonts w:eastAsia="Times New Roman"/>
          <w:sz w:val="24"/>
          <w:szCs w:val="24"/>
          <w:lang w:val="en-US"/>
        </w:rPr>
        <w:t>ACT</w:t>
      </w:r>
      <w:r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  <w:u w:val="single"/>
          <w:lang w:val="en-US"/>
        </w:rPr>
        <w:t>http</w:t>
      </w:r>
      <w:r>
        <w:rPr>
          <w:rFonts w:eastAsia="Times New Roman"/>
          <w:sz w:val="24"/>
          <w:szCs w:val="24"/>
          <w:u w:val="single"/>
        </w:rPr>
        <w:t>://</w:t>
      </w:r>
      <w:r>
        <w:rPr>
          <w:rFonts w:eastAsia="Times New Roman"/>
          <w:sz w:val="24"/>
          <w:szCs w:val="24"/>
          <w:u w:val="single"/>
          <w:lang w:val="en-US"/>
        </w:rPr>
        <w:t>utp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  <w:u w:val="single"/>
          <w:lang w:val="en-US"/>
        </w:rPr>
        <w:t>sberbank</w:t>
      </w:r>
      <w:r>
        <w:rPr>
          <w:rFonts w:eastAsia="Times New Roman"/>
          <w:sz w:val="24"/>
          <w:szCs w:val="24"/>
          <w:u w:val="single"/>
        </w:rPr>
        <w:t>-</w:t>
      </w:r>
      <w:r>
        <w:rPr>
          <w:rFonts w:eastAsia="Times New Roman"/>
          <w:sz w:val="24"/>
          <w:szCs w:val="24"/>
          <w:u w:val="single"/>
          <w:lang w:val="en-US"/>
        </w:rPr>
        <w:t>ast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  <w:u w:val="single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и на официальном сайте администрации Дмитровского района </w:t>
      </w:r>
      <w:r>
        <w:fldChar w:fldCharType="begin"/>
      </w:r>
      <w:r>
        <w:instrText xml:space="preserve"> HYPERLINK "http://dmitrovsk-orel.ru" </w:instrText>
      </w:r>
      <w:r>
        <w:fldChar w:fldCharType="separate"/>
      </w:r>
      <w:r>
        <w:rPr>
          <w:rFonts w:eastAsia="Times New Roman"/>
          <w:sz w:val="24"/>
          <w:szCs w:val="24"/>
        </w:rPr>
        <w:t>http://dmitrovsk-orel.ru</w:t>
      </w:r>
      <w:r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3"/>
        <w:gridCol w:w="2218"/>
        <w:gridCol w:w="2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pct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158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В.И. Абрамова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pct"/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529" w:type="pct"/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1158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В.Е. Мураева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pct"/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Березинская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pct"/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 Емельянова</w:t>
            </w:r>
          </w:p>
        </w:tc>
      </w:tr>
    </w:tbl>
    <w:p>
      <w:pPr>
        <w:shd w:val="clear" w:color="auto" w:fill="FFFFFF"/>
        <w:jc w:val="both"/>
        <w:rPr>
          <w:sz w:val="24"/>
          <w:szCs w:val="24"/>
        </w:rPr>
      </w:pPr>
    </w:p>
    <w:sectPr>
      <w:pgSz w:w="11909" w:h="16834"/>
      <w:pgMar w:top="1134" w:right="850" w:bottom="1134" w:left="1701" w:header="720" w:footer="720" w:gutter="0"/>
      <w:cols w:space="6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0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26A1"/>
    <w:rsid w:val="00020528"/>
    <w:rsid w:val="0002238E"/>
    <w:rsid w:val="00094389"/>
    <w:rsid w:val="000C2FAD"/>
    <w:rsid w:val="000C4D2A"/>
    <w:rsid w:val="00137D58"/>
    <w:rsid w:val="00157CC6"/>
    <w:rsid w:val="001C4190"/>
    <w:rsid w:val="00224899"/>
    <w:rsid w:val="00342DD1"/>
    <w:rsid w:val="00370369"/>
    <w:rsid w:val="003771E9"/>
    <w:rsid w:val="00401009"/>
    <w:rsid w:val="004C08CA"/>
    <w:rsid w:val="004C0FEF"/>
    <w:rsid w:val="004C5EAC"/>
    <w:rsid w:val="006F7153"/>
    <w:rsid w:val="0086051B"/>
    <w:rsid w:val="008E02CC"/>
    <w:rsid w:val="009E7FE6"/>
    <w:rsid w:val="00A626A1"/>
    <w:rsid w:val="00AB7C9C"/>
    <w:rsid w:val="00B42090"/>
    <w:rsid w:val="00B61F41"/>
    <w:rsid w:val="00C05B4D"/>
    <w:rsid w:val="00C472F2"/>
    <w:rsid w:val="00C94A5D"/>
    <w:rsid w:val="00CD1765"/>
    <w:rsid w:val="00CD23DE"/>
    <w:rsid w:val="00CD27F9"/>
    <w:rsid w:val="00CD7218"/>
    <w:rsid w:val="00CF1116"/>
    <w:rsid w:val="00D31E8C"/>
    <w:rsid w:val="00D44301"/>
    <w:rsid w:val="00D517A0"/>
    <w:rsid w:val="00E37333"/>
    <w:rsid w:val="00ED2D4F"/>
    <w:rsid w:val="00F06330"/>
    <w:rsid w:val="00F604AA"/>
    <w:rsid w:val="00F909BE"/>
    <w:rsid w:val="3840785A"/>
    <w:rsid w:val="3D4A512C"/>
    <w:rsid w:val="5A2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13"/>
    <w:uiPriority w:val="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eastAsia="Calibri" w:cs="Calibri"/>
      <w:sz w:val="22"/>
      <w:szCs w:val="22"/>
      <w:lang w:eastAsia="en-US"/>
    </w:rPr>
  </w:style>
  <w:style w:type="paragraph" w:styleId="8">
    <w:name w:val="footer"/>
    <w:basedOn w:val="1"/>
    <w:link w:val="16"/>
    <w:qFormat/>
    <w:uiPriority w:val="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ext1cl"/>
    <w:basedOn w:val="1"/>
    <w:qFormat/>
    <w:uiPriority w:val="0"/>
    <w:pPr>
      <w:widowControl/>
      <w:autoSpaceDE/>
      <w:autoSpaceDN/>
      <w:adjustRightInd/>
      <w:spacing w:before="144" w:after="288"/>
      <w:jc w:val="center"/>
    </w:pPr>
    <w:rPr>
      <w:rFonts w:eastAsia="Times New Roman"/>
      <w:sz w:val="24"/>
      <w:szCs w:val="24"/>
    </w:rPr>
  </w:style>
  <w:style w:type="paragraph" w:customStyle="1" w:styleId="11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2">
    <w:name w:val="Основной текст с отступом Знак"/>
    <w:basedOn w:val="2"/>
    <w:semiHidden/>
    <w:qFormat/>
    <w:uiPriority w:val="99"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basedOn w:val="2"/>
    <w:link w:val="7"/>
    <w:qFormat/>
    <w:uiPriority w:val="0"/>
    <w:rPr>
      <w:rFonts w:ascii="Calibri" w:hAnsi="Calibri" w:eastAsia="Calibri" w:cs="Calibri"/>
      <w:lang w:eastAsia="en-US"/>
    </w:rPr>
  </w:style>
  <w:style w:type="character" w:customStyle="1" w:styleId="14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Основной текст Знак"/>
    <w:basedOn w:val="2"/>
    <w:link w:val="6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16">
    <w:name w:val="Нижний колонтитул Знак"/>
    <w:basedOn w:val="2"/>
    <w:link w:val="8"/>
    <w:qFormat/>
    <w:uiPriority w:val="0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4219</Characters>
  <Lines>35</Lines>
  <Paragraphs>9</Paragraphs>
  <TotalTime>94</TotalTime>
  <ScaleCrop>false</ScaleCrop>
  <LinksUpToDate>false</LinksUpToDate>
  <CharactersWithSpaces>4766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2021-05-08T06:46:00Z</dcterms:created>
  <dc:creator>Отдел имущества</dc:creator>
  <cp:lastModifiedBy>Work</cp:lastModifiedBy>
  <cp:lastPrinted>2021-05-14T12:10:00Z</cp:lastPrinted>
  <dcterms:modified xsi:type="dcterms:W3CDTF">2023-05-17T11:28:01Z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B9832DF8DBBD489F9606142AFC038F37</vt:lpwstr>
  </property>
</Properties>
</file>